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捐 赠 协 议</w:t>
      </w:r>
    </w:p>
    <w:p>
      <w:pPr>
        <w:spacing w:line="360" w:lineRule="auto"/>
        <w:rPr>
          <w:rFonts w:hint="eastAsia" w:ascii="仿宋_GB2312" w:hAnsi="仿宋" w:eastAsia="仿宋_GB2312"/>
          <w:b/>
          <w:sz w:val="28"/>
          <w:szCs w:val="28"/>
        </w:rPr>
      </w:pPr>
    </w:p>
    <w:p>
      <w:pPr>
        <w:spacing w:line="360" w:lineRule="auto"/>
        <w:rPr>
          <w:rFonts w:hint="default" w:ascii="华文仿宋" w:hAnsi="华文仿宋" w:eastAsia="华文仿宋" w:cs="华文仿宋"/>
          <w:b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sz w:val="32"/>
          <w:szCs w:val="32"/>
        </w:rPr>
        <w:t>甲方：北京</w:t>
      </w:r>
      <w:r>
        <w:rPr>
          <w:rFonts w:hint="eastAsia" w:ascii="华文仿宋" w:hAnsi="华文仿宋" w:eastAsia="华文仿宋" w:cs="华文仿宋"/>
          <w:b/>
          <w:sz w:val="32"/>
          <w:szCs w:val="32"/>
          <w:lang w:eastAsia="zh-CN"/>
        </w:rPr>
        <w:t>光华</w:t>
      </w:r>
      <w:r>
        <w:rPr>
          <w:rFonts w:hint="eastAsia" w:ascii="华文仿宋" w:hAnsi="华文仿宋" w:eastAsia="华文仿宋" w:cs="华文仿宋"/>
          <w:b/>
          <w:sz w:val="32"/>
          <w:szCs w:val="32"/>
          <w:lang w:val="en-US" w:eastAsia="zh-CN"/>
        </w:rPr>
        <w:t>设计发展基金会</w:t>
      </w:r>
    </w:p>
    <w:p>
      <w:pPr>
        <w:spacing w:line="360" w:lineRule="auto"/>
        <w:rPr>
          <w:rFonts w:hint="eastAsia" w:ascii="华文仿宋" w:hAnsi="华文仿宋" w:eastAsia="华文仿宋" w:cs="华文仿宋"/>
          <w:b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sz w:val="32"/>
          <w:szCs w:val="32"/>
        </w:rPr>
        <w:t>乙方：</w:t>
      </w:r>
    </w:p>
    <w:p>
      <w:pPr>
        <w:spacing w:line="360" w:lineRule="auto"/>
        <w:rPr>
          <w:rFonts w:hint="eastAsia" w:ascii="华文仿宋" w:hAnsi="华文仿宋" w:eastAsia="华文仿宋" w:cs="华文仿宋"/>
          <w:b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为支持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/进一步推动</w:t>
      </w:r>
      <w:r>
        <w:rPr>
          <w:rFonts w:hint="eastAsia" w:ascii="华文仿宋" w:hAnsi="华文仿宋" w:eastAsia="华文仿宋" w:cs="华文仿宋"/>
          <w:sz w:val="32"/>
          <w:szCs w:val="32"/>
          <w:highlight w:val="green"/>
        </w:rPr>
        <w:t>与设计行业相关的知识产权法律人才培养，更好地促进与设计行业相关的知识产权教学科研、人才培养和学术交流工作</w:t>
      </w:r>
      <w:r>
        <w:rPr>
          <w:rFonts w:hint="eastAsia" w:ascii="华文仿宋" w:hAnsi="华文仿宋" w:eastAsia="华文仿宋" w:cs="华文仿宋"/>
          <w:sz w:val="32"/>
          <w:szCs w:val="32"/>
          <w:highlight w:val="yellow"/>
          <w:lang w:eastAsia="zh-CN"/>
        </w:rPr>
        <w:t>（</w:t>
      </w:r>
      <w:r>
        <w:rPr>
          <w:rFonts w:hint="eastAsia" w:ascii="华文仿宋" w:hAnsi="华文仿宋" w:eastAsia="华文仿宋" w:cs="华文仿宋"/>
          <w:sz w:val="32"/>
          <w:szCs w:val="32"/>
          <w:highlight w:val="yellow"/>
          <w:lang w:val="en-US" w:eastAsia="zh-CN"/>
        </w:rPr>
        <w:t>此部分根据所捐赠专项基金内容修改</w:t>
      </w:r>
      <w:r>
        <w:rPr>
          <w:rFonts w:hint="eastAsia" w:ascii="华文仿宋" w:hAnsi="华文仿宋" w:eastAsia="华文仿宋" w:cs="华文仿宋"/>
          <w:sz w:val="32"/>
          <w:szCs w:val="32"/>
          <w:highlight w:val="yellow"/>
          <w:lang w:eastAsia="zh-CN"/>
        </w:rPr>
        <w:t>）</w:t>
      </w:r>
      <w:r>
        <w:rPr>
          <w:rFonts w:hint="eastAsia" w:ascii="华文仿宋" w:hAnsi="华文仿宋" w:eastAsia="华文仿宋" w:cs="华文仿宋"/>
          <w:sz w:val="32"/>
          <w:szCs w:val="32"/>
        </w:rPr>
        <w:t>。甲乙双方经友好协商，就如下捐赠事宜达成协议如下：</w:t>
      </w:r>
    </w:p>
    <w:p>
      <w:pPr>
        <w:spacing w:line="360" w:lineRule="auto"/>
        <w:ind w:left="1284" w:hanging="1284" w:hangingChars="401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第一条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乙</w:t>
      </w:r>
      <w:r>
        <w:rPr>
          <w:rFonts w:hint="eastAsia" w:ascii="华文仿宋" w:hAnsi="华文仿宋" w:eastAsia="华文仿宋" w:cs="华文仿宋"/>
          <w:sz w:val="32"/>
          <w:szCs w:val="32"/>
        </w:rPr>
        <w:t>方向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甲</w:t>
      </w:r>
      <w:r>
        <w:rPr>
          <w:rFonts w:hint="eastAsia" w:ascii="华文仿宋" w:hAnsi="华文仿宋" w:eastAsia="华文仿宋" w:cs="华文仿宋"/>
          <w:sz w:val="32"/>
          <w:szCs w:val="32"/>
        </w:rPr>
        <w:t>方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所设立的“</w:t>
      </w:r>
      <w:r>
        <w:rPr>
          <w:rFonts w:hint="eastAsia" w:ascii="华文仿宋" w:hAnsi="华文仿宋" w:eastAsia="华文仿宋" w:cs="华文仿宋"/>
          <w:sz w:val="32"/>
          <w:szCs w:val="32"/>
          <w:u w:val="single"/>
          <w:lang w:val="en-US" w:eastAsia="zh-CN"/>
        </w:rPr>
        <w:t>XXXXX公益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专项基金”</w:t>
      </w:r>
      <w:r>
        <w:rPr>
          <w:rFonts w:hint="eastAsia" w:ascii="华文仿宋" w:hAnsi="华文仿宋" w:eastAsia="华文仿宋" w:cs="华文仿宋"/>
          <w:sz w:val="32"/>
          <w:szCs w:val="32"/>
        </w:rPr>
        <w:t>无偿捐赠资金人民币</w:t>
      </w:r>
      <w:r>
        <w:rPr>
          <w:rFonts w:hint="eastAsia" w:ascii="华文仿宋" w:hAnsi="华文仿宋" w:eastAsia="华文仿宋" w:cs="华文仿宋"/>
          <w:sz w:val="32"/>
          <w:szCs w:val="32"/>
          <w:u w:val="single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华文仿宋" w:hAnsi="华文仿宋" w:eastAsia="华文仿宋" w:cs="华文仿宋"/>
          <w:sz w:val="32"/>
          <w:szCs w:val="32"/>
        </w:rPr>
        <w:t>元（大写：</w:t>
      </w:r>
      <w:r>
        <w:rPr>
          <w:rFonts w:hint="eastAsia" w:ascii="华文仿宋" w:hAnsi="华文仿宋" w:eastAsia="华文仿宋" w:cs="华文仿宋"/>
          <w:sz w:val="32"/>
          <w:szCs w:val="32"/>
          <w:u w:val="single"/>
          <w:lang w:val="en-US" w:eastAsia="zh-CN"/>
        </w:rPr>
        <w:t xml:space="preserve">     万</w:t>
      </w:r>
      <w:r>
        <w:rPr>
          <w:rFonts w:hint="eastAsia" w:ascii="华文仿宋" w:hAnsi="华文仿宋" w:eastAsia="华文仿宋" w:cs="华文仿宋"/>
          <w:sz w:val="32"/>
          <w:szCs w:val="32"/>
          <w:u w:val="single"/>
        </w:rPr>
        <w:t>元整</w:t>
      </w:r>
      <w:r>
        <w:rPr>
          <w:rFonts w:hint="eastAsia" w:ascii="华文仿宋" w:hAnsi="华文仿宋" w:eastAsia="华文仿宋" w:cs="华文仿宋"/>
          <w:sz w:val="32"/>
          <w:szCs w:val="32"/>
        </w:rPr>
        <w:t>）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，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使用范围及管理权限按“专项基金”设立协议执行</w:t>
      </w:r>
      <w:r>
        <w:rPr>
          <w:rFonts w:hint="eastAsia" w:ascii="华文仿宋" w:hAnsi="华文仿宋" w:eastAsia="华文仿宋" w:cs="华文仿宋"/>
          <w:sz w:val="32"/>
          <w:szCs w:val="32"/>
        </w:rPr>
        <w:t>。</w:t>
      </w:r>
      <w:bookmarkStart w:id="0" w:name="_GoBack"/>
      <w:bookmarkEnd w:id="0"/>
    </w:p>
    <w:p>
      <w:pPr>
        <w:spacing w:line="580" w:lineRule="exact"/>
        <w:ind w:left="560" w:hanging="641" w:hanging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第二条</w:t>
      </w:r>
      <w:r>
        <w:rPr>
          <w:rFonts w:hint="eastAsia" w:ascii="华文仿宋" w:hAnsi="华文仿宋" w:eastAsia="华文仿宋" w:cs="华文仿宋"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</w:rPr>
        <w:t>甲方的权利和义务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504" w:leftChars="556" w:hanging="336" w:hangingChars="105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1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. </w:t>
      </w:r>
      <w:r>
        <w:rPr>
          <w:rFonts w:hint="eastAsia" w:ascii="华文仿宋" w:hAnsi="华文仿宋" w:eastAsia="华文仿宋" w:cs="华文仿宋"/>
          <w:sz w:val="32"/>
          <w:szCs w:val="32"/>
        </w:rPr>
        <w:t>在捐赠资金到位后五个工作日内，向乙方开具“公益性单位接受捐赠统一收据”；</w:t>
      </w:r>
    </w:p>
    <w:p>
      <w:pPr>
        <w:numPr>
          <w:ilvl w:val="0"/>
          <w:numId w:val="0"/>
        </w:numPr>
        <w:spacing w:line="580" w:lineRule="exact"/>
        <w:ind w:leftChars="-200" w:firstLine="0" w:firstLineChars="0"/>
        <w:rPr>
          <w:rFonts w:hint="eastAsia" w:ascii="华文仿宋" w:hAnsi="华文仿宋" w:eastAsia="华文仿宋" w:cs="华文仿宋"/>
          <w:spacing w:val="-3"/>
          <w:position w:val="1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        2. 根据“XXX专项基金设立协议”规定，</w:t>
      </w:r>
      <w:r>
        <w:rPr>
          <w:rFonts w:hint="eastAsia" w:ascii="华文仿宋" w:hAnsi="华文仿宋" w:eastAsia="华文仿宋" w:cs="华文仿宋"/>
          <w:spacing w:val="-1"/>
          <w:sz w:val="32"/>
          <w:szCs w:val="32"/>
          <w:lang w:val="en-US" w:eastAsia="zh-CN"/>
        </w:rPr>
        <w:t>专项</w:t>
      </w:r>
      <w:r>
        <w:rPr>
          <w:rFonts w:hint="eastAsia" w:ascii="华文仿宋" w:hAnsi="华文仿宋" w:eastAsia="华文仿宋" w:cs="华文仿宋"/>
          <w:position w:val="1"/>
          <w:sz w:val="32"/>
          <w:szCs w:val="32"/>
        </w:rPr>
        <w:t>基</w:t>
      </w:r>
      <w:r>
        <w:rPr>
          <w:rFonts w:hint="eastAsia" w:ascii="华文仿宋" w:hAnsi="华文仿宋" w:eastAsia="华文仿宋" w:cs="华文仿宋"/>
          <w:spacing w:val="-3"/>
          <w:position w:val="1"/>
          <w:sz w:val="32"/>
          <w:szCs w:val="32"/>
        </w:rPr>
        <w:t>金</w:t>
      </w:r>
    </w:p>
    <w:p>
      <w:pPr>
        <w:numPr>
          <w:ilvl w:val="0"/>
          <w:numId w:val="0"/>
        </w:numPr>
        <w:spacing w:line="580" w:lineRule="exact"/>
        <w:ind w:leftChars="-200" w:firstLine="1920" w:firstLineChars="600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position w:val="1"/>
          <w:sz w:val="32"/>
          <w:szCs w:val="32"/>
        </w:rPr>
        <w:t>募集</w:t>
      </w:r>
      <w:r>
        <w:rPr>
          <w:rFonts w:hint="eastAsia" w:ascii="华文仿宋" w:hAnsi="华文仿宋" w:eastAsia="华文仿宋" w:cs="华文仿宋"/>
          <w:spacing w:val="-3"/>
          <w:position w:val="1"/>
          <w:sz w:val="32"/>
          <w:szCs w:val="32"/>
        </w:rPr>
        <w:t>资</w:t>
      </w:r>
      <w:r>
        <w:rPr>
          <w:rFonts w:hint="eastAsia" w:ascii="华文仿宋" w:hAnsi="华文仿宋" w:eastAsia="华文仿宋" w:cs="华文仿宋"/>
          <w:position w:val="1"/>
          <w:sz w:val="32"/>
          <w:szCs w:val="32"/>
        </w:rPr>
        <w:t>金的</w:t>
      </w:r>
      <w:r>
        <w:rPr>
          <w:rFonts w:hint="eastAsia" w:ascii="华文仿宋" w:hAnsi="华文仿宋" w:eastAsia="华文仿宋" w:cs="华文仿宋"/>
          <w:spacing w:val="-64"/>
          <w:position w:val="1"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spacing w:val="4"/>
          <w:position w:val="1"/>
          <w:sz w:val="32"/>
          <w:szCs w:val="32"/>
        </w:rPr>
        <w:t>10</w:t>
      </w:r>
      <w:r>
        <w:rPr>
          <w:rFonts w:hint="eastAsia" w:ascii="华文仿宋" w:hAnsi="华文仿宋" w:eastAsia="华文仿宋" w:cs="华文仿宋"/>
          <w:spacing w:val="8"/>
          <w:sz w:val="32"/>
          <w:szCs w:val="32"/>
        </w:rPr>
        <w:drawing>
          <wp:inline distT="0" distB="0" distL="114300" distR="114300">
            <wp:extent cx="75565" cy="135890"/>
            <wp:effectExtent l="0" t="0" r="635" b="1651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华文仿宋" w:hAnsi="华文仿宋" w:eastAsia="华文仿宋" w:cs="华文仿宋"/>
          <w:position w:val="1"/>
          <w:sz w:val="32"/>
          <w:szCs w:val="32"/>
        </w:rPr>
        <w:t>作</w:t>
      </w:r>
      <w:r>
        <w:rPr>
          <w:rFonts w:hint="eastAsia" w:ascii="华文仿宋" w:hAnsi="华文仿宋" w:eastAsia="华文仿宋" w:cs="华文仿宋"/>
          <w:spacing w:val="-3"/>
          <w:position w:val="1"/>
          <w:sz w:val="32"/>
          <w:szCs w:val="32"/>
        </w:rPr>
        <w:t>为</w:t>
      </w:r>
      <w:r>
        <w:rPr>
          <w:rFonts w:hint="eastAsia" w:ascii="华文仿宋" w:hAnsi="华文仿宋" w:eastAsia="华文仿宋" w:cs="华文仿宋"/>
          <w:position w:val="1"/>
          <w:sz w:val="32"/>
          <w:szCs w:val="32"/>
        </w:rPr>
        <w:t>甲方</w:t>
      </w:r>
      <w:r>
        <w:rPr>
          <w:rFonts w:hint="eastAsia" w:ascii="华文仿宋" w:hAnsi="华文仿宋" w:eastAsia="华文仿宋" w:cs="华文仿宋"/>
          <w:spacing w:val="-3"/>
          <w:position w:val="1"/>
          <w:sz w:val="32"/>
          <w:szCs w:val="32"/>
        </w:rPr>
        <w:t>的</w:t>
      </w:r>
      <w:r>
        <w:rPr>
          <w:rFonts w:hint="eastAsia" w:ascii="华文仿宋" w:hAnsi="华文仿宋" w:eastAsia="华文仿宋" w:cs="华文仿宋"/>
          <w:position w:val="1"/>
          <w:sz w:val="32"/>
          <w:szCs w:val="32"/>
        </w:rPr>
        <w:t>管理</w:t>
      </w:r>
      <w:r>
        <w:rPr>
          <w:rFonts w:hint="eastAsia" w:ascii="华文仿宋" w:hAnsi="华文仿宋" w:eastAsia="华文仿宋" w:cs="华文仿宋"/>
          <w:spacing w:val="-3"/>
          <w:position w:val="1"/>
          <w:sz w:val="32"/>
          <w:szCs w:val="32"/>
        </w:rPr>
        <w:t>费</w:t>
      </w:r>
      <w:r>
        <w:rPr>
          <w:rFonts w:hint="eastAsia" w:ascii="华文仿宋" w:hAnsi="华文仿宋" w:eastAsia="华文仿宋" w:cs="华文仿宋"/>
          <w:position w:val="1"/>
          <w:sz w:val="32"/>
          <w:szCs w:val="32"/>
        </w:rPr>
        <w:t>用</w:t>
      </w:r>
      <w:r>
        <w:rPr>
          <w:rFonts w:hint="eastAsia" w:ascii="华文仿宋" w:hAnsi="华文仿宋" w:eastAsia="华文仿宋" w:cs="华文仿宋"/>
          <w:position w:val="1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105" w:leftChars="-50" w:firstLine="1280" w:firstLineChars="4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3. </w:t>
      </w:r>
      <w:r>
        <w:rPr>
          <w:rFonts w:hint="eastAsia" w:ascii="华文仿宋" w:hAnsi="华文仿宋" w:eastAsia="华文仿宋" w:cs="华文仿宋"/>
          <w:sz w:val="32"/>
          <w:szCs w:val="32"/>
        </w:rPr>
        <w:t>协助乙方办理相关所得税税前减免事宜。</w:t>
      </w:r>
    </w:p>
    <w:p>
      <w:pPr>
        <w:spacing w:line="580" w:lineRule="exact"/>
        <w:ind w:left="641" w:leftChars="0" w:hanging="641" w:hanging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 xml:space="preserve">第三条 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</w:rPr>
        <w:t>乙方的权利和义务</w:t>
      </w:r>
    </w:p>
    <w:p>
      <w:pPr>
        <w:spacing w:line="580" w:lineRule="exact"/>
        <w:ind w:left="531" w:leftChars="253"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1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. </w:t>
      </w:r>
      <w:r>
        <w:rPr>
          <w:rFonts w:hint="eastAsia" w:ascii="华文仿宋" w:hAnsi="华文仿宋" w:eastAsia="华文仿宋" w:cs="华文仿宋"/>
          <w:sz w:val="32"/>
          <w:szCs w:val="32"/>
        </w:rPr>
        <w:t>如数捐赠第一条规定的资金；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105" w:leftChars="-50" w:firstLine="1280" w:firstLineChars="4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2. </w:t>
      </w:r>
      <w:r>
        <w:rPr>
          <w:rFonts w:hint="eastAsia" w:ascii="华文仿宋" w:hAnsi="华文仿宋" w:eastAsia="华文仿宋" w:cs="华文仿宋"/>
          <w:sz w:val="32"/>
          <w:szCs w:val="32"/>
        </w:rPr>
        <w:t>配合甲方依法办理相关捐赠手续；</w:t>
      </w:r>
    </w:p>
    <w:p>
      <w:pPr>
        <w:spacing w:line="580" w:lineRule="exact"/>
        <w:ind w:left="-105" w:leftChars="-50" w:firstLine="1280" w:firstLineChars="4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3. </w:t>
      </w:r>
      <w:r>
        <w:rPr>
          <w:rFonts w:hint="eastAsia" w:ascii="华文仿宋" w:hAnsi="华文仿宋" w:eastAsia="华文仿宋" w:cs="华文仿宋"/>
          <w:sz w:val="32"/>
          <w:szCs w:val="32"/>
        </w:rPr>
        <w:t>对捐赠资金的使用有知情权。</w:t>
      </w:r>
    </w:p>
    <w:p>
      <w:pPr>
        <w:spacing w:line="360" w:lineRule="auto"/>
        <w:ind w:left="980" w:hanging="1121" w:hangingChars="35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第四条</w:t>
      </w:r>
      <w:r>
        <w:rPr>
          <w:rFonts w:hint="eastAsia" w:ascii="华文仿宋" w:hAnsi="华文仿宋" w:eastAsia="华文仿宋" w:cs="华文仿宋"/>
          <w:sz w:val="32"/>
          <w:szCs w:val="32"/>
        </w:rPr>
        <w:t xml:space="preserve"> 捐赠到位时间</w:t>
      </w:r>
    </w:p>
    <w:p>
      <w:pPr>
        <w:spacing w:line="360" w:lineRule="auto"/>
        <w:ind w:left="1100" w:leftChars="524" w:firstLine="0" w:firstLineChars="0"/>
        <w:rPr>
          <w:rFonts w:hint="eastAsia" w:ascii="华文仿宋" w:hAnsi="华文仿宋" w:eastAsia="华文仿宋" w:cs="华文仿宋"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Cs w:val="0"/>
          <w:sz w:val="32"/>
          <w:szCs w:val="32"/>
        </w:rPr>
        <w:t>捐赠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>款项到位时间：甲方在本协议生效后</w:t>
      </w:r>
      <w:r>
        <w:rPr>
          <w:rFonts w:hint="eastAsia" w:ascii="华文仿宋" w:hAnsi="华文仿宋" w:eastAsia="华文仿宋" w:cs="华文仿宋"/>
          <w:bCs/>
          <w:sz w:val="32"/>
          <w:szCs w:val="32"/>
          <w:lang w:val="en-US" w:eastAsia="zh-CN"/>
        </w:rPr>
        <w:t>五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>个工作日内将捐赠款项打入乙方以下指定帐户：</w:t>
      </w:r>
    </w:p>
    <w:p>
      <w:pPr>
        <w:spacing w:line="360" w:lineRule="auto"/>
        <w:ind w:left="462" w:leftChars="220"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开户名称：北京光华设计发展基金会</w:t>
      </w:r>
    </w:p>
    <w:p>
      <w:pPr>
        <w:spacing w:line="360" w:lineRule="auto"/>
        <w:ind w:left="462" w:leftChars="220"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开户银行：北京银行总部基地支行</w:t>
      </w:r>
    </w:p>
    <w:p>
      <w:pPr>
        <w:spacing w:line="360" w:lineRule="auto"/>
        <w:ind w:left="462" w:leftChars="220"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开户账号：01090849300120109023278</w:t>
      </w:r>
    </w:p>
    <w:p>
      <w:pPr>
        <w:pStyle w:val="2"/>
        <w:spacing w:after="156" w:afterLines="50" w:line="560" w:lineRule="exact"/>
        <w:ind w:left="-168" w:leftChars="-80" w:firstLine="1281" w:firstLineChars="400"/>
        <w:jc w:val="left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 w:val="0"/>
          <w:sz w:val="32"/>
          <w:szCs w:val="32"/>
        </w:rPr>
        <w:t>捐款注明：</w:t>
      </w:r>
      <w:r>
        <w:rPr>
          <w:rFonts w:hint="eastAsia" w:ascii="华文仿宋" w:hAnsi="华文仿宋" w:eastAsia="华文仿宋" w:cs="华文仿宋"/>
          <w:bCs/>
          <w:sz w:val="32"/>
          <w:szCs w:val="32"/>
          <w:u w:val="single"/>
          <w:lang w:val="en-US" w:eastAsia="zh-CN"/>
        </w:rPr>
        <w:t>XXXXXXX</w:t>
      </w:r>
      <w:r>
        <w:rPr>
          <w:rFonts w:hint="eastAsia" w:ascii="华文仿宋" w:hAnsi="华文仿宋" w:eastAsia="华文仿宋" w:cs="华文仿宋"/>
          <w:sz w:val="32"/>
          <w:szCs w:val="32"/>
        </w:rPr>
        <w:t>专项基金</w:t>
      </w:r>
    </w:p>
    <w:p>
      <w:pPr>
        <w:spacing w:line="360" w:lineRule="auto"/>
        <w:ind w:left="1284" w:hanging="1284" w:hangingChars="401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第五条</w:t>
      </w:r>
      <w:r>
        <w:rPr>
          <w:rFonts w:hint="eastAsia" w:ascii="华文仿宋" w:hAnsi="华文仿宋" w:eastAsia="华文仿宋" w:cs="华文仿宋"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</w:rPr>
        <w:t>本协议一经签订，即对甲乙双方具有合法约束力。如果任何一方违反约定条款，均要承担相应的法律责任。</w:t>
      </w:r>
    </w:p>
    <w:p>
      <w:pPr>
        <w:spacing w:line="360" w:lineRule="auto"/>
        <w:ind w:left="560" w:hanging="641" w:hanging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第六条</w:t>
      </w:r>
      <w:r>
        <w:rPr>
          <w:rFonts w:hint="eastAsia" w:ascii="华文仿宋" w:hAnsi="华文仿宋" w:eastAsia="华文仿宋" w:cs="华文仿宋"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</w:rPr>
        <w:t>本协议自甲乙双方盖章、代表签字之日起生效。</w:t>
      </w:r>
    </w:p>
    <w:p>
      <w:pPr>
        <w:spacing w:line="360" w:lineRule="auto"/>
        <w:ind w:left="1281" w:hanging="1281" w:hangingChars="4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第七条</w:t>
      </w:r>
      <w:r>
        <w:rPr>
          <w:rFonts w:hint="eastAsia" w:ascii="华文仿宋" w:hAnsi="华文仿宋" w:eastAsia="华文仿宋" w:cs="华文仿宋"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</w:rPr>
        <w:t>本协议一式肆份，双方各执贰份，具有同等的法律效力。</w:t>
      </w:r>
    </w:p>
    <w:p>
      <w:pPr>
        <w:spacing w:line="360" w:lineRule="auto"/>
        <w:ind w:left="1284" w:hanging="1284" w:hangingChars="401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第八条</w:t>
      </w:r>
      <w:r>
        <w:rPr>
          <w:rFonts w:hint="eastAsia" w:ascii="华文仿宋" w:hAnsi="华文仿宋" w:eastAsia="华文仿宋" w:cs="华文仿宋"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</w:rPr>
        <w:t>凡因执行本协议所发生的一切争议，双方应按照《中华人民共和国公益事业捐赠法》、《基金会管理条例》等法律法规及《北京光华设计发展基金会章程》条款协商解决。</w:t>
      </w:r>
    </w:p>
    <w:p>
      <w:pPr>
        <w:spacing w:line="360" w:lineRule="auto"/>
        <w:ind w:left="428" w:leftChars="204"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双方遵循诚实信用原则签订协议，如有未尽事宜，以实现本协议为目的，自愿协商解决。</w:t>
      </w:r>
    </w:p>
    <w:p>
      <w:pPr>
        <w:spacing w:line="360" w:lineRule="auto"/>
        <w:ind w:left="980" w:hanging="1120" w:hangingChars="350"/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spacing w:line="360" w:lineRule="auto"/>
        <w:ind w:left="980" w:hanging="1120" w:hangingChars="350"/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spacing w:line="360" w:lineRule="auto"/>
        <w:rPr>
          <w:rFonts w:hint="eastAsia" w:ascii="华文仿宋" w:hAnsi="华文仿宋" w:eastAsia="华文仿宋" w:cs="华文仿宋"/>
          <w:sz w:val="32"/>
          <w:szCs w:val="32"/>
        </w:rPr>
      </w:pP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c>
          <w:tcPr>
            <w:tcW w:w="4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华文仿宋" w:hAnsi="华文仿宋" w:eastAsia="华文仿宋" w:cs="华文仿宋"/>
                <w:b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/>
                <w:sz w:val="32"/>
                <w:szCs w:val="32"/>
              </w:rPr>
              <w:t>甲方（公章）</w:t>
            </w:r>
          </w:p>
          <w:p>
            <w:pPr>
              <w:spacing w:line="360" w:lineRule="auto"/>
              <w:rPr>
                <w:rFonts w:hint="eastAsia" w:ascii="华文仿宋" w:hAnsi="华文仿宋" w:eastAsia="华文仿宋" w:cs="华文仿宋"/>
                <w:b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/>
                <w:sz w:val="32"/>
                <w:szCs w:val="32"/>
              </w:rPr>
              <w:t>指定代表：</w:t>
            </w:r>
          </w:p>
          <w:p>
            <w:pPr>
              <w:spacing w:line="360" w:lineRule="auto"/>
              <w:ind w:firstLine="160" w:firstLineChars="50"/>
              <w:rPr>
                <w:rFonts w:hint="eastAsia" w:ascii="华文仿宋" w:hAnsi="华文仿宋" w:eastAsia="华文仿宋" w:cs="华文仿宋"/>
                <w:b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/>
                <w:sz w:val="32"/>
                <w:szCs w:val="32"/>
              </w:rPr>
              <w:t xml:space="preserve">   年    月    日</w:t>
            </w:r>
          </w:p>
        </w:tc>
        <w:tc>
          <w:tcPr>
            <w:tcW w:w="4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华文仿宋" w:hAnsi="华文仿宋" w:eastAsia="华文仿宋" w:cs="华文仿宋"/>
                <w:b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/>
                <w:sz w:val="32"/>
                <w:szCs w:val="32"/>
              </w:rPr>
              <w:t>乙方（公章）</w:t>
            </w:r>
          </w:p>
          <w:p>
            <w:pPr>
              <w:spacing w:line="360" w:lineRule="auto"/>
              <w:rPr>
                <w:rFonts w:hint="eastAsia" w:ascii="华文仿宋" w:hAnsi="华文仿宋" w:eastAsia="华文仿宋" w:cs="华文仿宋"/>
                <w:b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/>
                <w:sz w:val="32"/>
                <w:szCs w:val="32"/>
              </w:rPr>
              <w:t>指定代表：</w:t>
            </w:r>
          </w:p>
          <w:p>
            <w:pPr>
              <w:spacing w:line="360" w:lineRule="auto"/>
              <w:rPr>
                <w:rFonts w:hint="eastAsia" w:ascii="华文仿宋" w:hAnsi="华文仿宋" w:eastAsia="华文仿宋" w:cs="华文仿宋"/>
                <w:b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/>
                <w:sz w:val="32"/>
                <w:szCs w:val="32"/>
              </w:rPr>
              <w:t xml:space="preserve">    年   月    日</w:t>
            </w:r>
          </w:p>
        </w:tc>
      </w:tr>
    </w:tbl>
    <w:p>
      <w:pPr>
        <w:spacing w:line="360" w:lineRule="auto"/>
        <w:rPr>
          <w:rFonts w:hint="eastAsia" w:ascii="华文仿宋" w:hAnsi="华文仿宋" w:eastAsia="华文仿宋" w:cs="华文仿宋"/>
          <w:sz w:val="32"/>
          <w:szCs w:val="32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8312"/>
      </w:tabs>
      <w:ind w:right="-335"/>
      <w:jc w:val="both"/>
      <w:rPr>
        <w:rFonts w:hint="eastAsia"/>
      </w:rPr>
    </w:pPr>
    <w:r>
      <w:drawing>
        <wp:inline distT="0" distB="0" distL="114300" distR="114300">
          <wp:extent cx="2365375" cy="292100"/>
          <wp:effectExtent l="0" t="0" r="15875" b="12700"/>
          <wp:docPr id="1" name="图片 1" descr="标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标志"/>
                  <pic:cNvPicPr>
                    <a:picLocks noChangeAspect="1"/>
                  </pic:cNvPicPr>
                </pic:nvPicPr>
                <pic:blipFill>
                  <a:blip r:embed="rId1"/>
                  <a:srcRect l="11627" t="25995" r="11052" b="33780"/>
                  <a:stretch>
                    <a:fillRect/>
                  </a:stretch>
                </pic:blipFill>
                <pic:spPr>
                  <a:xfrm>
                    <a:off x="0" y="0"/>
                    <a:ext cx="2365375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</w:t>
    </w:r>
    <w:r>
      <w:rPr>
        <w:rFonts w:hint="eastAsia"/>
      </w:rPr>
      <w:t>光华设计基金会【20</w:t>
    </w:r>
    <w:r>
      <w:t>21</w:t>
    </w:r>
    <w:r>
      <w:rPr>
        <w:rFonts w:hint="eastAsia"/>
      </w:rPr>
      <w:t>】协字（）号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367924"/>
    <w:rsid w:val="4AD07A13"/>
    <w:rsid w:val="7436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28"/>
      <w:szCs w:val="28"/>
      <w:lang w:val="zh-CN" w:bidi="zh-C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2021-05-11T06:21:00Z</dcterms:created>
  <dc:creator>海然</dc:creator>
  <cp:lastModifiedBy>海然</cp:lastModifiedBy>
  <dcterms:modified xsi:type="dcterms:W3CDTF">2021-05-11T06:26:56Z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B9E49D8565C0457198B6EC6EC451AD20</vt:lpwstr>
  </property>
</Properties>
</file>